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296A" w:rsidRDefault="00FA296A">
      <w:r>
        <w:t>OBLIGACIÓN 18.</w:t>
      </w:r>
    </w:p>
    <w:p w:rsidR="00FA296A" w:rsidRDefault="00FA296A"/>
    <w:p w:rsidR="00FA296A" w:rsidRDefault="00FA296A">
      <w:bookmarkStart w:id="0" w:name="_GoBack"/>
      <w:r>
        <w:rPr>
          <w:noProof/>
        </w:rPr>
        <w:drawing>
          <wp:inline distT="0" distB="0" distL="0" distR="0" wp14:anchorId="2B0415F8">
            <wp:extent cx="5392092" cy="2832100"/>
            <wp:effectExtent l="0" t="0" r="0" b="635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1018" cy="2842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FA296A" w:rsidRDefault="00FA296A" w:rsidP="00FA296A">
      <w:pPr>
        <w:pStyle w:val="NormalWeb"/>
        <w:jc w:val="both"/>
        <w:rPr>
          <w:rFonts w:ascii="Arial" w:eastAsia="Calibri" w:hAnsi="Arial" w:cs="Arial"/>
          <w:kern w:val="2"/>
          <w:sz w:val="20"/>
          <w:szCs w:val="20"/>
          <w:lang w:eastAsia="en-US"/>
        </w:rPr>
      </w:pPr>
      <w:r>
        <w:rPr>
          <w:rFonts w:ascii="Arial" w:eastAsia="Calibri" w:hAnsi="Arial" w:cs="Arial"/>
          <w:kern w:val="2"/>
          <w:sz w:val="20"/>
          <w:szCs w:val="20"/>
          <w:lang w:eastAsia="en-US"/>
        </w:rPr>
        <w:t xml:space="preserve">Se participo en la reunión convocada por el DNP de salvaguardas y previa para la misión de diciembre de los bancos en donde se revisaron las diferentes presentaciones que las entidades presentaran en </w:t>
      </w:r>
      <w:proofErr w:type="gramStart"/>
      <w:r>
        <w:rPr>
          <w:rFonts w:ascii="Arial" w:eastAsia="Calibri" w:hAnsi="Arial" w:cs="Arial"/>
          <w:kern w:val="2"/>
          <w:sz w:val="20"/>
          <w:szCs w:val="20"/>
          <w:lang w:eastAsia="en-US"/>
        </w:rPr>
        <w:t>dicha fechas</w:t>
      </w:r>
      <w:proofErr w:type="gramEnd"/>
      <w:r>
        <w:rPr>
          <w:rFonts w:ascii="Arial" w:eastAsia="Calibri" w:hAnsi="Arial" w:cs="Arial"/>
          <w:kern w:val="2"/>
          <w:sz w:val="20"/>
          <w:szCs w:val="20"/>
          <w:lang w:eastAsia="en-US"/>
        </w:rPr>
        <w:t xml:space="preserve"> de la misión. En la reunión participaron el Departamento Nacional de Planeación como entidad coordinadora, la Agencia Nacional de Tierras ANT, el Instituto Geográfico Agustín Codazzi IGAC, El ministerio del Medio Ambiente, Parques Nacionales Naturales y la </w:t>
      </w:r>
      <w:r>
        <w:rPr>
          <w:rFonts w:ascii="Arial" w:eastAsia="Calibri" w:hAnsi="Arial" w:cs="Arial"/>
          <w:kern w:val="2"/>
          <w:sz w:val="20"/>
          <w:szCs w:val="20"/>
          <w:u w:val="single"/>
          <w:lang w:eastAsia="en-US"/>
        </w:rPr>
        <w:t>S</w:t>
      </w:r>
      <w:r>
        <w:rPr>
          <w:rFonts w:ascii="Arial" w:eastAsia="Calibri" w:hAnsi="Arial" w:cs="Arial"/>
          <w:kern w:val="2"/>
          <w:sz w:val="20"/>
          <w:szCs w:val="20"/>
          <w:lang w:eastAsia="en-US"/>
        </w:rPr>
        <w:t>uper Intendencia de Notariado y Registro.</w:t>
      </w:r>
    </w:p>
    <w:p w:rsidR="00FA296A" w:rsidRDefault="00FA296A"/>
    <w:sectPr w:rsidR="00FA296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96A"/>
    <w:rsid w:val="00FA2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BD1C4"/>
  <w15:chartTrackingRefBased/>
  <w15:docId w15:val="{A9A9F887-7D25-4BC8-A75E-5C3280A8D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rsid w:val="00FA29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Conocimiento Adictivo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Ramirez Bemjumea</dc:creator>
  <cp:keywords/>
  <dc:description/>
  <cp:lastModifiedBy>Jairo Ramirez Bemjumea</cp:lastModifiedBy>
  <cp:revision>1</cp:revision>
  <dcterms:created xsi:type="dcterms:W3CDTF">2025-11-25T16:47:00Z</dcterms:created>
  <dcterms:modified xsi:type="dcterms:W3CDTF">2025-11-25T16:49:00Z</dcterms:modified>
</cp:coreProperties>
</file>